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Environmental Tools Comparison RUBRIC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Using what you have learned about the environmental tools, </w:t>
      </w:r>
      <w:r>
        <w:rPr>
          <w:rFonts w:ascii="Calibri" w:cs="Calibri" w:hAnsi="Calibri" w:eastAsia="Calibri"/>
          <w:u w:val="single"/>
          <w:rtl w:val="0"/>
          <w:lang w:val="en-US"/>
        </w:rPr>
        <w:t>write a paper of at least two pages</w:t>
      </w:r>
      <w:r>
        <w:rPr>
          <w:rFonts w:ascii="Calibri" w:cs="Calibri" w:hAnsi="Calibri" w:eastAsia="Calibri"/>
          <w:rtl w:val="0"/>
          <w:lang w:val="en-US"/>
        </w:rPr>
        <w:t xml:space="preserve"> in which you effectively compare any tow of the environmental tools listed in the content folder</w:t>
      </w:r>
      <w:r>
        <w:rPr>
          <w:rFonts w:ascii="Calibri" w:cs="Calibri" w:hAnsi="Calibri" w:eastAsia="Calibri"/>
          <w:rtl w:val="0"/>
          <w:lang w:val="en-US"/>
        </w:rPr>
        <w:t xml:space="preserve"> (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Please use the two documents that I send to you)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Normal.0"/>
        <w:rPr>
          <w:rFonts w:ascii="Calibri" w:cs="Calibri" w:hAnsi="Calibri" w:eastAsia="Calibri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The points you need to cover: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Introduction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Explaining the following and reflecting on the Similarities &amp; Differences/ What is missing:</w:t>
      </w:r>
    </w:p>
    <w:p>
      <w:pPr>
        <w:pStyle w:val="Normal.0"/>
        <w:numPr>
          <w:ilvl w:val="1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Categories</w:t>
      </w:r>
    </w:p>
    <w:p>
      <w:pPr>
        <w:pStyle w:val="Normal.0"/>
        <w:numPr>
          <w:ilvl w:val="1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Scoring System</w:t>
      </w:r>
    </w:p>
    <w:p>
      <w:pPr>
        <w:pStyle w:val="Normal.0"/>
        <w:numPr>
          <w:ilvl w:val="2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What do the numbers mean when it comes to qualityCritical analysis factors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Validity,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Reliability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Choice of raters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Relevance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Efficiency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&amp;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Assessor (Skills/Knowledge/Ability)</w:t>
      </w:r>
    </w:p>
    <w:p>
      <w:pPr>
        <w:pStyle w:val="Normal.0"/>
        <w:numPr>
          <w:ilvl w:val="1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Predictors of children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 outcomes</w:t>
      </w:r>
    </w:p>
    <w:p>
      <w:pPr>
        <w:pStyle w:val="Normal.0"/>
        <w:numPr>
          <w:ilvl w:val="1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Validity across cultures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Final thoughts on comparison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Calibri" w:cs="Calibri" w:hAnsi="Calibri" w:eastAsia="Calibri"/>
          <w:b w:val="1"/>
          <w:bCs w:val="1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Conclusion</w:t>
      </w:r>
    </w:p>
    <w:p>
      <w:pPr>
        <w:pStyle w:val="Normal.0"/>
        <w:ind w:left="720" w:firstLine="0"/>
        <w:rPr>
          <w:rFonts w:ascii="Calibri" w:cs="Calibri" w:hAnsi="Calibri" w:eastAsia="Calibri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The paper must be clearly organized.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Include a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minimum of three points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of comparison/contrast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Focus on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smooth transitions</w:t>
      </w:r>
      <w:r>
        <w:rPr>
          <w:rFonts w:ascii="Calibri" w:cs="Calibri" w:hAnsi="Calibri" w:eastAsia="Calibri"/>
          <w:rtl w:val="0"/>
          <w:lang w:val="en-US"/>
        </w:rPr>
        <w:t xml:space="preserve"> that help illuminate the relationships between the ideas in the paper.</w:t>
      </w:r>
    </w:p>
    <w:p>
      <w:pPr>
        <w:pStyle w:val="Normal.0"/>
        <w:tabs>
          <w:tab w:val="left" w:pos="360"/>
        </w:tabs>
        <w:bidi w:val="0"/>
        <w:ind w:left="0" w:right="0" w:firstLine="0"/>
        <w:jc w:val="left"/>
        <w:rPr>
          <w:rFonts w:ascii="Calibri" w:cs="Calibri" w:hAnsi="Calibri" w:eastAsia="Calibri"/>
          <w:rtl w:val="0"/>
        </w:rPr>
      </w:pPr>
    </w:p>
    <w:tbl>
      <w:tblPr>
        <w:tblW w:w="107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20"/>
        <w:gridCol w:w="2970"/>
        <w:gridCol w:w="2970"/>
        <w:gridCol w:w="3150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 CATEGORY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Exceeds the Standard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Meets the Standard 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Does Not Meet the Standard </w:t>
            </w:r>
          </w:p>
        </w:tc>
      </w:tr>
      <w:tr>
        <w:tblPrEx>
          <w:shd w:val="clear" w:color="auto" w:fill="ced7e7"/>
        </w:tblPrEx>
        <w:trPr>
          <w:trHeight w:val="225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Purpose &amp; Supporting Details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The paper compares items clearly, points to specific examples to illustrate the comparison, and includes only the information relevant to the comparison.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The paper compares items clearly, but the supporting information is general. The paper includes only the information relevant to the comparison. 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The paper compares items clearly, but the supporting information is incomplete, and may include information that is not relevant to the comparison. </w:t>
            </w:r>
          </w:p>
        </w:tc>
      </w:tr>
      <w:tr>
        <w:tblPrEx>
          <w:shd w:val="clear" w:color="auto" w:fill="ced7e7"/>
        </w:tblPrEx>
        <w:trPr>
          <w:trHeight w:val="225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Organization &amp; Structure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The paper breaks the information into point-by-point or block-by-block structure. It follows a consistent order when discussing the comparison.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The paper breaks the information into point-by-point structure or block-by-block, but may not follow a consistent order when discussing the comparison. 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Organizational pattern not identifiable. Some details are not in a logical or expected order, and this distracts the reader. </w:t>
            </w:r>
          </w:p>
        </w:tc>
      </w:tr>
      <w:tr>
        <w:tblPrEx>
          <w:shd w:val="clear" w:color="auto" w:fill="ced7e7"/>
        </w:tblPrEx>
        <w:trPr>
          <w:trHeight w:val="197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Transitions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The paper moves smoothly from one idea to the next and uses transition words and subtle transitions to show relationships between ideas.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The paper moves from one idea to the next, but may lack or misuse transition words to show relationships between ideas. 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Transitions may be missing; connections between ideas are fuzzy or illogical. </w:t>
            </w:r>
          </w:p>
        </w:tc>
      </w:tr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Grammar &amp; Spelling (Conventions)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Writer makes no errors in grammar or spelling that distract the reader from the content. </w:t>
            </w:r>
          </w:p>
        </w:tc>
        <w:tc>
          <w:tcPr>
            <w:tcW w:type="dxa" w:w="29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Writer makes 1-2 errors in grammar or spelling that distract the reader from the content. 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Writer makes several errors in grammar or spelling that distract the reader from the content. </w:t>
            </w:r>
          </w:p>
        </w:tc>
      </w:tr>
    </w:tbl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rtl w:val="0"/>
        </w:rPr>
      </w:pPr>
    </w:p>
    <w:sectPr>
      <w:headerReference w:type="default" r:id="rId4"/>
      <w:footerReference w:type="default" r:id="rId5"/>
      <w:pgSz w:w="12240" w:h="15840" w:orient="portrait"/>
      <w:pgMar w:top="810" w:right="1260" w:bottom="540" w:left="12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导入的样式“1”"/>
  </w:abstractNum>
  <w:abstractNum w:abstractNumId="1">
    <w:multiLevelType w:val="hybridMultilevel"/>
    <w:styleLink w:val="已导入的样式“1”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16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16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已导入的样式“2”"/>
  </w:abstractNum>
  <w:abstractNum w:abstractNumId="3">
    <w:multiLevelType w:val="hybridMultilevel"/>
    <w:styleLink w:val="已导入的样式“2”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</w:tabs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</w:tabs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已导入的样式“1”">
    <w:name w:val="已导入的样式“1”"/>
    <w:pPr>
      <w:numPr>
        <w:numId w:val="1"/>
      </w:numPr>
    </w:pPr>
  </w:style>
  <w:style w:type="numbering" w:styleId="已导入的样式“2”">
    <w:name w:val="已导入的样式“2”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